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307926</w:t>
      </w:r>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cs="Arial"/>
          <w:b/>
          <w:sz w:val="24"/>
          <w:szCs w:val="24"/>
          <w:lang w:val="en-US" w:eastAsia="zh-CN"/>
        </w:rPr>
        <w:t>Incheon, Korea</w:t>
      </w:r>
      <w:r>
        <w:rPr>
          <w:rFonts w:ascii="Arial" w:hAnsi="Arial" w:cs="Arial"/>
          <w:b/>
          <w:sz w:val="24"/>
          <w:szCs w:val="24"/>
          <w:lang w:eastAsia="zh-CN"/>
        </w:rPr>
        <w:t xml:space="preserve">, </w:t>
      </w:r>
      <w:r>
        <w:rPr>
          <w:rFonts w:hint="eastAsia" w:ascii="Arial" w:hAnsi="Arial" w:cs="Arial"/>
          <w:b/>
          <w:sz w:val="24"/>
          <w:szCs w:val="24"/>
          <w:lang w:val="en-US" w:eastAsia="zh-CN"/>
        </w:rPr>
        <w:t>22</w:t>
      </w:r>
      <w:r>
        <w:rPr>
          <w:rFonts w:hint="eastAsia" w:ascii="Arial" w:hAnsi="Arial" w:eastAsia="MS Mincho" w:cs="Arial"/>
          <w:b/>
          <w:sz w:val="24"/>
          <w:szCs w:val="24"/>
          <w:lang w:eastAsia="en-US"/>
        </w:rPr>
        <w:t xml:space="preserve">th - </w:t>
      </w:r>
      <w:r>
        <w:rPr>
          <w:rFonts w:hint="eastAsia" w:ascii="Arial" w:hAnsi="Arial" w:eastAsia="宋体" w:cs="Arial"/>
          <w:b/>
          <w:sz w:val="24"/>
          <w:szCs w:val="24"/>
          <w:lang w:val="en-US" w:eastAsia="zh-CN"/>
        </w:rPr>
        <w:t>26th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2023</w:t>
      </w:r>
    </w:p>
    <w:p>
      <w:pPr>
        <w:tabs>
          <w:tab w:val="left" w:pos="1985"/>
        </w:tabs>
        <w:spacing w:after="180"/>
        <w:ind w:left="1980" w:hanging="1980"/>
        <w:outlineLvl w:val="9"/>
        <w:rPr>
          <w:rFonts w:hint="default" w:ascii="Arial" w:hAnsi="Arial" w:eastAsia="MS Mincho" w:cs="Arial"/>
          <w:b/>
          <w:sz w:val="24"/>
          <w:szCs w:val="24"/>
          <w:lang w:val="en-US"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default" w:ascii="Arial" w:hAnsi="Arial" w:eastAsia="MS Mincho" w:cs="Arial"/>
          <w:b/>
          <w:sz w:val="24"/>
          <w:szCs w:val="24"/>
          <w:lang w:val="en-US" w:eastAsia="en-US"/>
        </w:rPr>
        <w:t>8.25.3</w:t>
      </w:r>
    </w:p>
    <w:p>
      <w:pPr>
        <w:tabs>
          <w:tab w:val="left" w:pos="1985"/>
        </w:tabs>
        <w:spacing w:after="180"/>
        <w:ind w:left="1980" w:hanging="1980"/>
        <w:outlineLvl w:val="9"/>
        <w:rPr>
          <w:rFonts w:hint="default"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default" w:ascii="Arial" w:hAnsi="Arial" w:eastAsia="MS Mincho" w:cs="Arial"/>
          <w:b/>
          <w:sz w:val="24"/>
          <w:szCs w:val="24"/>
          <w:lang w:eastAsia="en-US"/>
        </w:rPr>
        <w:t xml:space="preserve"> Corporation</w:t>
      </w:r>
    </w:p>
    <w:p>
      <w:pPr>
        <w:tabs>
          <w:tab w:val="left" w:pos="1985"/>
        </w:tabs>
        <w:spacing w:after="180"/>
        <w:ind w:left="1980" w:hanging="1980"/>
        <w:outlineLvl w:val="9"/>
        <w:rPr>
          <w:rFonts w:hint="default" w:ascii="Arial" w:hAnsi="Arial" w:eastAsia="MS Mincho" w:cs="Arial"/>
          <w:b/>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CA" w:eastAsia="en-US"/>
        </w:rPr>
        <w:t>Discussion on NR</w:t>
      </w:r>
      <w:r>
        <w:rPr>
          <w:rFonts w:ascii="Arial" w:hAnsi="Arial" w:eastAsia="MS Mincho" w:cs="Arial"/>
          <w:b/>
          <w:sz w:val="24"/>
          <w:szCs w:val="24"/>
          <w:lang w:val="en-US" w:eastAsia="en-US"/>
        </w:rPr>
        <w:t xml:space="preserve">-DC </w:t>
      </w:r>
      <w:r>
        <w:rPr>
          <w:rFonts w:hint="default" w:ascii="Arial" w:hAnsi="Arial" w:eastAsia="MS Mincho" w:cs="Arial"/>
          <w:b/>
          <w:sz w:val="24"/>
          <w:szCs w:val="24"/>
          <w:lang w:val="en-US" w:eastAsia="en-US"/>
        </w:rPr>
        <w:t>with</w:t>
      </w:r>
      <w:r>
        <w:rPr>
          <w:rFonts w:ascii="Arial" w:hAnsi="Arial" w:eastAsia="MS Mincho" w:cs="Arial"/>
          <w:b/>
          <w:sz w:val="24"/>
          <w:szCs w:val="24"/>
          <w:lang w:val="en-US" w:eastAsia="en-US"/>
        </w:rPr>
        <w:t xml:space="preserve"> selective activation of cell groups via L3 enhancment</w:t>
      </w:r>
    </w:p>
    <w:p>
      <w:pPr>
        <w:tabs>
          <w:tab w:val="left" w:pos="1985"/>
        </w:tabs>
        <w:spacing w:after="180"/>
        <w:ind w:left="1980" w:hanging="1980"/>
        <w:outlineLvl w:val="9"/>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default" w:ascii="Arial" w:hAnsi="Arial" w:eastAsia="MS Mincho" w:cs="Arial"/>
          <w:b/>
          <w:sz w:val="24"/>
          <w:szCs w:val="24"/>
          <w:lang w:val="en-US" w:eastAsia="en-US"/>
        </w:rPr>
        <w:t>Approval</w:t>
      </w:r>
      <w:r>
        <w:rPr>
          <w:rFonts w:hint="default" w:ascii="Arial" w:hAnsi="Arial" w:eastAsia="MS Mincho" w:cs="Arial"/>
          <w:b/>
          <w:sz w:val="24"/>
          <w:szCs w:val="24"/>
          <w:lang w:eastAsia="en-US"/>
        </w:rPr>
        <w:t xml:space="preserve">  </w:t>
      </w:r>
    </w:p>
    <w:p>
      <w:pPr>
        <w:pStyle w:val="53"/>
        <w:tabs>
          <w:tab w:val="left" w:pos="567"/>
          <w:tab w:val="clear" w:pos="1985"/>
        </w:tabs>
        <w:adjustRightInd w:val="0"/>
        <w:ind w:left="510" w:hanging="510"/>
      </w:pPr>
      <w:r>
        <w:t>Introduction</w:t>
      </w:r>
    </w:p>
    <w:p>
      <w:pPr>
        <w:rPr>
          <w:rFonts w:hint="eastAsia"/>
          <w:lang w:val="en-US" w:eastAsia="zh-CN"/>
        </w:rPr>
      </w:pPr>
      <w:r>
        <w:rPr>
          <w:rFonts w:hint="eastAsia"/>
          <w:lang w:val="en-US" w:eastAsia="zh-CN"/>
        </w:rPr>
        <w:t>In</w:t>
      </w:r>
      <w:r>
        <w:rPr>
          <w:rFonts w:hint="default"/>
          <w:lang w:val="en-US" w:eastAsia="zh-CN"/>
        </w:rPr>
        <w:t xml:space="preserve"> the RAN4</w:t>
      </w:r>
      <w:r>
        <w:rPr>
          <w:rFonts w:hint="eastAsia"/>
          <w:lang w:val="en-US" w:eastAsia="zh-CN"/>
        </w:rPr>
        <w:t>#</w:t>
      </w:r>
      <w:r>
        <w:rPr>
          <w:rFonts w:hint="default"/>
          <w:lang w:val="en-US" w:eastAsia="zh-CN"/>
        </w:rPr>
        <w:t>106</w:t>
      </w:r>
      <w:r>
        <w:rPr>
          <w:rFonts w:hint="eastAsia"/>
          <w:lang w:val="en-US" w:eastAsia="zh-CN"/>
        </w:rPr>
        <w:t>bis</w:t>
      </w:r>
      <w:r>
        <w:rPr>
          <w:rFonts w:hint="default"/>
          <w:lang w:val="en-US" w:eastAsia="zh-CN"/>
        </w:rPr>
        <w:t xml:space="preserve"> meeting, the RRM requirements for </w:t>
      </w:r>
      <w:r>
        <w:rPr>
          <w:lang w:val="en-US" w:eastAsia="zh-CN"/>
        </w:rPr>
        <w:t>NR-DC with selective activation of cell groups via L3 enhancements</w:t>
      </w:r>
      <w:r>
        <w:rPr>
          <w:rFonts w:hint="default"/>
          <w:lang w:val="en-US" w:eastAsia="zh-CN"/>
        </w:rPr>
        <w:t xml:space="preserve"> continued to be discussed based on the latest conclusions of RAN2 and reached </w:t>
      </w:r>
      <w:r>
        <w:rPr>
          <w:rFonts w:hint="eastAsia"/>
          <w:lang w:val="en-US" w:eastAsia="zh-CN"/>
        </w:rPr>
        <w:t>many agreements [1]</w:t>
      </w:r>
      <w:r>
        <w:rPr>
          <w:rFonts w:hint="default"/>
          <w:lang w:val="en-US" w:eastAsia="zh-CN"/>
        </w:rPr>
        <w:t>.</w:t>
      </w:r>
      <w:r>
        <w:rPr>
          <w:rFonts w:hint="eastAsia"/>
          <w:lang w:val="en-US" w:eastAsia="zh-CN"/>
        </w:rPr>
        <w:t xml:space="preserve"> </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8522" w:type="dxa"/>
          </w:tcPr>
          <w:p>
            <w:pPr>
              <w:spacing w:before="157" w:beforeLines="50"/>
              <w:rPr>
                <w:b/>
                <w:bCs/>
                <w:color w:val="000000" w:themeColor="text1"/>
                <w:u w:val="single"/>
                <w:lang w:val="en-US" w:eastAsia="ko-KR"/>
                <w14:textFill>
                  <w14:solidFill>
                    <w14:schemeClr w14:val="tx1"/>
                  </w14:solidFill>
                </w14:textFill>
              </w:rPr>
            </w:pPr>
            <w:r>
              <w:rPr>
                <w:b/>
                <w:color w:val="000000" w:themeColor="text1"/>
                <w:u w:val="single"/>
                <w:lang w:val="en-US" w:eastAsia="ko-KR"/>
                <w14:textFill>
                  <w14:solidFill>
                    <w14:schemeClr w14:val="tx1"/>
                  </w14:solidFill>
                </w14:textFill>
              </w:rPr>
              <w:t xml:space="preserve">Issue 1-3: </w:t>
            </w:r>
            <w:r>
              <w:rPr>
                <w:b/>
                <w:bCs/>
                <w:color w:val="000000" w:themeColor="text1"/>
                <w:u w:val="single"/>
                <w:lang w:val="en-US" w:eastAsia="ko-KR"/>
                <w14:textFill>
                  <w14:solidFill>
                    <w14:schemeClr w14:val="tx1"/>
                  </w14:solidFill>
                </w14:textFill>
              </w:rPr>
              <w:t>subsequent CPC delay requirements</w:t>
            </w:r>
          </w:p>
          <w:p>
            <w:pPr>
              <w:pStyle w:val="32"/>
              <w:numPr>
                <w:ilvl w:val="0"/>
                <w:numId w:val="3"/>
              </w:numPr>
              <w:spacing w:before="157" w:beforeLines="50"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Agreements:</w:t>
            </w:r>
          </w:p>
          <w:p>
            <w:pPr>
              <w:pStyle w:val="32"/>
              <w:numPr>
                <w:ilvl w:val="1"/>
                <w:numId w:val="3"/>
              </w:numPr>
              <w:spacing w:after="120"/>
              <w:rPr>
                <w:rFonts w:hint="eastAsia" w:eastAsia="宋体"/>
                <w:b/>
                <w:color w:val="000000" w:themeColor="text1"/>
                <w:u w:val="single"/>
                <w:lang w:val="en-US" w:eastAsia="zh-CN"/>
                <w14:textFill>
                  <w14:solidFill>
                    <w14:schemeClr w14:val="tx1"/>
                  </w14:solidFill>
                </w14:textFill>
              </w:rPr>
            </w:pPr>
            <w:r>
              <w:rPr>
                <w:rFonts w:eastAsia="宋体"/>
                <w:color w:val="000000" w:themeColor="text1"/>
                <w:lang w:val="en-US"/>
                <w14:textFill>
                  <w14:solidFill>
                    <w14:schemeClr w14:val="tx1"/>
                  </w14:solidFill>
                </w14:textFill>
              </w:rPr>
              <w:t>For subsequent CPC delay requirements:</w:t>
            </w:r>
            <w:r>
              <w:rPr>
                <w:rFonts w:eastAsia="宋体"/>
                <w:b/>
                <w:bCs/>
                <w:color w:val="000000" w:themeColor="text1"/>
                <w:u w:val="single"/>
                <w:lang w:val="en-US"/>
                <w14:textFill>
                  <w14:solidFill>
                    <w14:schemeClr w14:val="tx1"/>
                  </w14:solidFill>
                </w14:textFill>
              </w:rPr>
              <w:t xml:space="preserve"> </w:t>
            </w:r>
            <w:r>
              <w:rPr>
                <w:rFonts w:eastAsia="宋体"/>
                <w:iCs/>
                <w:color w:val="000000" w:themeColor="text1"/>
                <w:lang w:val="en-US"/>
                <w14:textFill>
                  <w14:solidFill>
                    <w14:schemeClr w14:val="tx1"/>
                  </w14:solidFill>
                </w14:textFill>
              </w:rPr>
              <w:t xml:space="preserve">if </w:t>
            </w:r>
            <w:r>
              <w:rPr>
                <w:rFonts w:eastAsia="宋体"/>
                <w:color w:val="000000" w:themeColor="text1"/>
                <w:lang w:val="en-US"/>
                <w14:textFill>
                  <w14:solidFill>
                    <w14:schemeClr w14:val="tx1"/>
                  </w14:solidFill>
                </w14:textFill>
              </w:rPr>
              <w:t xml:space="preserve">starting point is the time when UE completes the previous CPC/CPA, </w:t>
            </w:r>
            <w:r>
              <w:rPr>
                <w:rFonts w:eastAsia="宋体"/>
                <w:bCs/>
                <w:color w:val="000000" w:themeColor="text1"/>
                <w:lang w:val="en-US"/>
                <w14:textFill>
                  <w14:solidFill>
                    <w14:schemeClr w14:val="tx1"/>
                  </w14:solidFill>
                </w14:textFill>
              </w:rPr>
              <w:t>T</w:t>
            </w:r>
            <w:r>
              <w:rPr>
                <w:rFonts w:eastAsia="宋体"/>
                <w:bCs/>
                <w:color w:val="000000" w:themeColor="text1"/>
                <w:vertAlign w:val="subscript"/>
                <w:lang w:val="en-US"/>
                <w14:textFill>
                  <w14:solidFill>
                    <w14:schemeClr w14:val="tx1"/>
                  </w14:solidFill>
                </w14:textFill>
              </w:rPr>
              <w:t>config_PSCell_Subsequent_Change_Conditional</w:t>
            </w:r>
            <w:r>
              <w:rPr>
                <w:rFonts w:eastAsia="宋体"/>
                <w:bCs/>
                <w:color w:val="000000" w:themeColor="text1"/>
                <w:lang w:val="en-US"/>
                <w14:textFill>
                  <w14:solidFill>
                    <w14:schemeClr w14:val="tx1"/>
                  </w14:solidFill>
                </w14:textFill>
              </w:rPr>
              <w:t xml:space="preserve"> = </w:t>
            </w:r>
            <w:r>
              <w:rPr>
                <w:rFonts w:eastAsia="宋体"/>
                <w:bCs/>
                <w:iCs/>
                <w:color w:val="000000" w:themeColor="text1"/>
                <w:lang w:val="en-US"/>
                <w14:textFill>
                  <w14:solidFill>
                    <w14:schemeClr w14:val="tx1"/>
                  </w14:solidFill>
                </w14:textFill>
              </w:rPr>
              <w:t>T</w:t>
            </w:r>
            <w:r>
              <w:rPr>
                <w:rFonts w:eastAsia="宋体"/>
                <w:bCs/>
                <w:iCs/>
                <w:color w:val="000000" w:themeColor="text1"/>
                <w:vertAlign w:val="subscript"/>
                <w:lang w:val="en-US"/>
                <w14:textFill>
                  <w14:solidFill>
                    <w14:schemeClr w14:val="tx1"/>
                  </w14:solidFill>
                </w14:textFill>
              </w:rPr>
              <w:t>Event_DU</w:t>
            </w:r>
            <w:r>
              <w:rPr>
                <w:rFonts w:eastAsia="宋体"/>
                <w:bCs/>
                <w:iCs/>
                <w:color w:val="000000" w:themeColor="text1"/>
                <w:lang w:val="en-US"/>
                <w14:textFill>
                  <w14:solidFill>
                    <w14:schemeClr w14:val="tx1"/>
                  </w14:solidFill>
                </w14:textFill>
              </w:rPr>
              <w:t xml:space="preserve"> + </w:t>
            </w:r>
            <w:r>
              <w:rPr>
                <w:rFonts w:eastAsia="宋体"/>
                <w:bCs/>
                <w:color w:val="000000" w:themeColor="text1"/>
                <w:lang w:val="en-US"/>
                <w14:textFill>
                  <w14:solidFill>
                    <w14:schemeClr w14:val="tx1"/>
                  </w14:solidFill>
                </w14:textFill>
              </w:rPr>
              <w:t>T</w:t>
            </w:r>
            <w:r>
              <w:rPr>
                <w:rFonts w:eastAsia="宋体"/>
                <w:bCs/>
                <w:color w:val="000000" w:themeColor="text1"/>
                <w:vertAlign w:val="subscript"/>
                <w:lang w:val="en-US"/>
                <w14:textFill>
                  <w14:solidFill>
                    <w14:schemeClr w14:val="tx1"/>
                  </w14:solidFill>
                </w14:textFill>
              </w:rPr>
              <w:t>measure</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UE_preparation</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processing</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w:t>
            </w:r>
            <w:r>
              <w:rPr>
                <w:rFonts w:eastAsia="宋体"/>
                <w:bCs/>
                <w:color w:val="000000" w:themeColor="text1"/>
                <w:lang w:val="en-US"/>
                <w14:textFill>
                  <w14:solidFill>
                    <w14:schemeClr w14:val="tx1"/>
                  </w14:solidFill>
                </w14:textFill>
              </w:rPr>
              <w:t xml:space="preserve"> + T</w:t>
            </w:r>
            <w:r>
              <w:rPr>
                <w:rFonts w:eastAsia="宋体"/>
                <w:bCs/>
                <w:color w:val="000000" w:themeColor="text1"/>
                <w:vertAlign w:val="subscript"/>
                <w:lang w:val="en-US"/>
                <w14:textFill>
                  <w14:solidFill>
                    <w14:schemeClr w14:val="tx1"/>
                  </w14:solidFill>
                </w14:textFill>
              </w:rPr>
              <w:t>PSCell_ DU</w:t>
            </w:r>
            <w:r>
              <w:rPr>
                <w:rFonts w:eastAsia="宋体"/>
                <w:bCs/>
                <w:color w:val="000000" w:themeColor="text1"/>
                <w:lang w:val="en-US"/>
                <w14:textFill>
                  <w14:solidFill>
                    <w14:schemeClr w14:val="tx1"/>
                  </w14:solidFill>
                </w14:textFill>
              </w:rPr>
              <w:t xml:space="preserve"> + 2 ms and the definition of each component is the same as 8.11B.2 in TS38.133</w:t>
            </w:r>
            <w:r>
              <w:rPr>
                <w:rFonts w:eastAsia="宋体"/>
                <w:b/>
                <w:color w:val="000000" w:themeColor="text1"/>
                <w:lang w:val="en-US"/>
                <w14:textFill>
                  <w14:solidFill>
                    <w14:schemeClr w14:val="tx1"/>
                  </w14:solidFill>
                </w14:textFill>
              </w:rPr>
              <w:t xml:space="preserve"> </w:t>
            </w:r>
            <w:r>
              <w:rPr>
                <w:rFonts w:eastAsia="宋体"/>
                <w:color w:val="000000" w:themeColor="text1"/>
                <w:lang w:val="en-US"/>
                <w14:textFill>
                  <w14:solidFill>
                    <w14:schemeClr w14:val="tx1"/>
                  </w14:solidFill>
                </w14:textFill>
              </w:rPr>
              <w:t xml:space="preserve">except that </w:t>
            </w:r>
            <w:r>
              <w:rPr>
                <w:rFonts w:eastAsia="宋体"/>
                <w:iCs/>
                <w:color w:val="000000" w:themeColor="text1"/>
                <w:lang w:val="en-US"/>
                <w14:textFill>
                  <w14:solidFill>
                    <w14:schemeClr w14:val="tx1"/>
                  </w14:solidFill>
                </w14:textFill>
              </w:rPr>
              <w:t>T</w:t>
            </w:r>
            <w:r>
              <w:rPr>
                <w:rFonts w:eastAsia="宋体"/>
                <w:iCs/>
                <w:color w:val="000000" w:themeColor="text1"/>
                <w:vertAlign w:val="subscript"/>
                <w:lang w:val="en-US"/>
                <w14:textFill>
                  <w14:solidFill>
                    <w14:schemeClr w14:val="tx1"/>
                  </w14:solidFill>
                </w14:textFill>
              </w:rPr>
              <w:t>Event_DU</w:t>
            </w:r>
            <w:r>
              <w:rPr>
                <w:rFonts w:eastAsia="宋体"/>
                <w:iCs/>
                <w:color w:val="000000" w:themeColor="text1"/>
                <w:lang w:val="en-US"/>
                <w14:textFill>
                  <w14:solidFill>
                    <w14:schemeClr w14:val="tx1"/>
                  </w14:solidFill>
                </w14:textFill>
              </w:rPr>
              <w:t xml:space="preserve"> </w:t>
            </w:r>
            <w:r>
              <w:rPr>
                <w:rFonts w:eastAsia="宋体"/>
                <w:color w:val="000000" w:themeColor="text1"/>
                <w:lang w:val="en-US"/>
                <w14:textFill>
                  <w14:solidFill>
                    <w14:schemeClr w14:val="tx1"/>
                  </w14:solidFill>
                </w14:textFill>
              </w:rPr>
              <w:t>needs to be updated.</w:t>
            </w:r>
          </w:p>
          <w:p>
            <w:pPr>
              <w:spacing w:before="157" w:beforeLines="50"/>
              <w:rPr>
                <w:b/>
                <w:bCs/>
                <w:color w:val="000000" w:themeColor="text1"/>
                <w:u w:val="single"/>
                <w:lang w:val="en-US" w:eastAsia="ko-KR"/>
                <w14:textFill>
                  <w14:solidFill>
                    <w14:schemeClr w14:val="tx1"/>
                  </w14:solidFill>
                </w14:textFill>
              </w:rPr>
            </w:pPr>
            <w:r>
              <w:rPr>
                <w:b/>
                <w:color w:val="000000" w:themeColor="text1"/>
                <w:u w:val="single"/>
                <w:lang w:val="en-US" w:eastAsia="ko-KR"/>
                <w14:textFill>
                  <w14:solidFill>
                    <w14:schemeClr w14:val="tx1"/>
                  </w14:solidFill>
                </w14:textFill>
              </w:rPr>
              <w:t xml:space="preserve">Issue 1-4: </w:t>
            </w:r>
            <w:r>
              <w:rPr>
                <w:rFonts w:eastAsia="宋体"/>
                <w:b/>
                <w:bCs/>
                <w:iCs/>
                <w:color w:val="000000" w:themeColor="text1"/>
                <w:u w:val="single"/>
                <w:lang w:val="en-US"/>
                <w14:textFill>
                  <w14:solidFill>
                    <w14:schemeClr w14:val="tx1"/>
                  </w14:solidFill>
                </w14:textFill>
              </w:rPr>
              <w:t>T</w:t>
            </w:r>
            <w:r>
              <w:rPr>
                <w:rFonts w:eastAsia="宋体"/>
                <w:b/>
                <w:bCs/>
                <w:iCs/>
                <w:color w:val="000000" w:themeColor="text1"/>
                <w:u w:val="single"/>
                <w:vertAlign w:val="subscript"/>
                <w:lang w:val="en-US"/>
                <w14:textFill>
                  <w14:solidFill>
                    <w14:schemeClr w14:val="tx1"/>
                  </w14:solidFill>
                </w14:textFill>
              </w:rPr>
              <w:t>Event_DU</w:t>
            </w:r>
            <w:r>
              <w:rPr>
                <w:b/>
                <w:color w:val="000000" w:themeColor="text1"/>
                <w:u w:val="single"/>
                <w:lang w:val="en-US" w:eastAsia="ko-KR"/>
                <w14:textFill>
                  <w14:solidFill>
                    <w14:schemeClr w14:val="tx1"/>
                  </w14:solidFill>
                </w14:textFill>
              </w:rPr>
              <w:t xml:space="preserve"> in </w:t>
            </w:r>
            <w:r>
              <w:rPr>
                <w:b/>
                <w:bCs/>
                <w:color w:val="000000" w:themeColor="text1"/>
                <w:u w:val="single"/>
                <w:lang w:val="en-US" w:eastAsia="ko-KR"/>
                <w14:textFill>
                  <w14:solidFill>
                    <w14:schemeClr w14:val="tx1"/>
                  </w14:solidFill>
                </w14:textFill>
              </w:rPr>
              <w:t>subsequent CPC delay requirements</w:t>
            </w:r>
          </w:p>
          <w:p>
            <w:pPr>
              <w:pStyle w:val="32"/>
              <w:numPr>
                <w:ilvl w:val="0"/>
                <w:numId w:val="3"/>
              </w:numPr>
              <w:spacing w:before="157" w:beforeLines="50"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Agreements:</w:t>
            </w:r>
          </w:p>
          <w:p>
            <w:pPr>
              <w:pStyle w:val="32"/>
              <w:numPr>
                <w:ilvl w:val="1"/>
                <w:numId w:val="3"/>
              </w:numPr>
              <w:spacing w:before="157" w:beforeLines="50" w:after="120"/>
              <w:ind w:firstLineChars="0"/>
              <w:rPr>
                <w:rFonts w:eastAsia="宋体"/>
                <w:color w:val="000000" w:themeColor="text1"/>
                <w:lang w:val="en-US"/>
                <w14:textFill>
                  <w14:solidFill>
                    <w14:schemeClr w14:val="tx1"/>
                  </w14:solidFill>
                </w14:textFill>
              </w:rPr>
            </w:pPr>
            <w:r>
              <w:rPr>
                <w:rFonts w:eastAsia="宋体"/>
                <w:iCs/>
                <w:color w:val="000000" w:themeColor="text1"/>
                <w:lang w:val="en-US"/>
                <w14:textFill>
                  <w14:solidFill>
                    <w14:schemeClr w14:val="tx1"/>
                  </w14:solidFill>
                </w14:textFill>
              </w:rPr>
              <w:t>T</w:t>
            </w:r>
            <w:r>
              <w:rPr>
                <w:rFonts w:eastAsia="宋体"/>
                <w:iCs/>
                <w:color w:val="000000" w:themeColor="text1"/>
                <w:vertAlign w:val="subscript"/>
                <w:lang w:val="en-US"/>
                <w14:textFill>
                  <w14:solidFill>
                    <w14:schemeClr w14:val="tx1"/>
                  </w14:solidFill>
                </w14:textFill>
              </w:rPr>
              <w:t>Event_DU</w:t>
            </w:r>
            <w:r>
              <w:rPr>
                <w:rFonts w:eastAsia="宋体"/>
                <w:iCs/>
                <w:color w:val="000000" w:themeColor="text1"/>
                <w:lang w:val="en-US"/>
                <w14:textFill>
                  <w14:solidFill>
                    <w14:schemeClr w14:val="tx1"/>
                  </w14:solidFill>
                </w14:textFill>
              </w:rPr>
              <w:t xml:space="preserve"> </w:t>
            </w:r>
            <w:r>
              <w:rPr>
                <w:rFonts w:eastAsia="宋体"/>
                <w:color w:val="000000" w:themeColor="text1"/>
                <w:lang w:val="en-US"/>
                <w14:textFill>
                  <w14:solidFill>
                    <w14:schemeClr w14:val="tx1"/>
                  </w14:solidFill>
                </w14:textFill>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pPr>
              <w:numPr>
                <w:ilvl w:val="-1"/>
                <w:numId w:val="0"/>
              </w:numPr>
              <w:overflowPunct/>
              <w:autoSpaceDE/>
              <w:autoSpaceDN/>
              <w:adjustRightInd/>
              <w:spacing w:before="157" w:beforeLines="50" w:after="120"/>
              <w:ind w:left="0" w:firstLine="0" w:firstLineChars="0"/>
              <w:textAlignment w:val="auto"/>
              <w:rPr>
                <w:rFonts w:hint="default" w:ascii="Times New Roman" w:hAnsi="Times New Roman" w:cs="Times New Roman"/>
                <w:b w:val="0"/>
                <w:bCs/>
                <w:sz w:val="21"/>
                <w:szCs w:val="21"/>
              </w:rPr>
            </w:pPr>
          </w:p>
        </w:tc>
      </w:tr>
    </w:tbl>
    <w:p>
      <w:pPr>
        <w:rPr>
          <w:rFonts w:hint="default"/>
          <w:lang w:val="en-US" w:eastAsia="zh-CN"/>
        </w:rPr>
      </w:pPr>
      <w:r>
        <w:rPr>
          <w:rFonts w:hint="default"/>
          <w:lang w:val="en-US" w:eastAsia="zh-CN"/>
        </w:rPr>
        <w:t xml:space="preserve">On this </w:t>
      </w:r>
      <w:r>
        <w:rPr>
          <w:rFonts w:hint="eastAsia"/>
          <w:lang w:val="en-US" w:eastAsia="zh-CN"/>
        </w:rPr>
        <w:t>paper</w:t>
      </w:r>
      <w:r>
        <w:rPr>
          <w:rFonts w:hint="default"/>
          <w:lang w:val="en-US" w:eastAsia="zh-CN"/>
        </w:rPr>
        <w:t xml:space="preserve">, we will provide </w:t>
      </w:r>
      <w:r>
        <w:rPr>
          <w:rFonts w:hint="eastAsia"/>
          <w:lang w:val="en-US" w:eastAsia="zh-CN"/>
        </w:rPr>
        <w:t>our</w:t>
      </w:r>
      <w:r>
        <w:rPr>
          <w:rFonts w:hint="default"/>
          <w:lang w:val="en-US" w:eastAsia="zh-CN"/>
        </w:rPr>
        <w:t xml:space="preserve"> comments on the </w:t>
      </w:r>
      <w:r>
        <w:rPr>
          <w:rFonts w:hint="eastAsia"/>
          <w:lang w:val="en-US" w:eastAsia="zh-CN"/>
        </w:rPr>
        <w:t>remaining issue of</w:t>
      </w:r>
      <w:r>
        <w:rPr>
          <w:rFonts w:hint="default"/>
          <w:lang w:val="en-US" w:eastAsia="zh-CN"/>
        </w:rPr>
        <w:t xml:space="preserve"> subsequent</w:t>
      </w:r>
      <w:r>
        <w:rPr>
          <w:rFonts w:hint="eastAsia"/>
          <w:lang w:val="en-US" w:eastAsia="zh-CN"/>
        </w:rPr>
        <w:t xml:space="preserve"> </w:t>
      </w:r>
      <w:r>
        <w:rPr>
          <w:rFonts w:hint="default"/>
          <w:lang w:val="en-US" w:eastAsia="zh-CN"/>
        </w:rPr>
        <w:t>CPC</w:t>
      </w:r>
      <w:r>
        <w:rPr>
          <w:rFonts w:hint="eastAsia"/>
          <w:lang w:val="en-US" w:eastAsia="zh-CN"/>
        </w:rPr>
        <w:t xml:space="preserve"> </w:t>
      </w:r>
      <w:r>
        <w:rPr>
          <w:rFonts w:hint="default"/>
          <w:lang w:val="en-US" w:eastAsia="zh-CN"/>
        </w:rPr>
        <w:t>delay requirements</w:t>
      </w:r>
      <w:r>
        <w:rPr>
          <w:rFonts w:hint="eastAsia"/>
          <w:lang w:val="en-US" w:eastAsia="zh-CN"/>
        </w:rPr>
        <w:t xml:space="preserve">. </w:t>
      </w:r>
    </w:p>
    <w:p>
      <w:pPr>
        <w:pStyle w:val="53"/>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4"/>
      <w:bookmarkStart w:id="4" w:name="OLE_LINK10"/>
      <w:r>
        <w:rPr>
          <w:rFonts w:hint="eastAsia" w:eastAsia="Times New Roman"/>
        </w:rPr>
        <w:t xml:space="preserve"> </w:t>
      </w:r>
    </w:p>
    <w:p>
      <w:pPr>
        <w:spacing w:before="157" w:beforeLines="50"/>
        <w:jc w:val="both"/>
        <w:rPr>
          <w:rFonts w:eastAsiaTheme="minorEastAsia"/>
          <w:lang w:val="en-US" w:eastAsia="zh-CN"/>
        </w:rPr>
      </w:pPr>
      <w:r>
        <w:rPr>
          <w:rFonts w:hint="eastAsia"/>
          <w:lang w:val="en-US" w:eastAsia="zh-CN"/>
        </w:rPr>
        <w:t>Different from Rel-17 procedure, UE dosen</w:t>
      </w:r>
      <w:r>
        <w:rPr>
          <w:rFonts w:hint="default"/>
          <w:lang w:val="en-US" w:eastAsia="zh-CN"/>
        </w:rPr>
        <w:t>’</w:t>
      </w:r>
      <w:r>
        <w:rPr>
          <w:rFonts w:hint="eastAsia"/>
          <w:lang w:val="en-US" w:eastAsia="zh-CN"/>
        </w:rPr>
        <w:t xml:space="preserve">t release conditional configuration of other candidate PScells for subsequent CPC and continues evaluating the execution conditions of other candidate PScells after the execution condition of a CPC candidate PScell is met. </w:t>
      </w:r>
      <w:r>
        <w:rPr>
          <w:rFonts w:hint="eastAsia" w:eastAsiaTheme="minorEastAsia"/>
          <w:lang w:val="en-US" w:eastAsia="zh-CN"/>
        </w:rPr>
        <w:t>In traditional CPC/CPA, the network needs to send another RRC reconfiguration to trigger subsequent CPC/CPA and the starting point for CPC/CPA is the time when the UE receives the RRC command. Since the triggering of subsequent CPC/CPA during the new process does not require a new RRC reconfiguration from the network,</w:t>
      </w:r>
      <w:r>
        <w:rPr>
          <w:rFonts w:eastAsiaTheme="minorEastAsia"/>
          <w:lang w:val="en-US" w:eastAsia="zh-CN"/>
        </w:rPr>
        <w:t xml:space="preserve"> RAN4 needs to analyze the potential RRM impacts for supportive scenarios specified by RAN2</w:t>
      </w:r>
      <w:r>
        <w:rPr>
          <w:rFonts w:hint="eastAsia" w:eastAsiaTheme="minorEastAsia"/>
          <w:lang w:val="en-US" w:eastAsia="zh-CN"/>
        </w:rPr>
        <w:t>.</w:t>
      </w:r>
      <w:r>
        <w:rPr>
          <w:rFonts w:eastAsiaTheme="minorEastAsia"/>
          <w:lang w:val="en-US" w:eastAsia="zh-CN"/>
        </w:rPr>
        <w:t xml:space="preserve"> </w:t>
      </w:r>
    </w:p>
    <w:p>
      <w:pPr>
        <w:spacing w:before="157" w:beforeLines="50"/>
        <w:rPr>
          <w:rFonts w:hint="eastAsia"/>
          <w:vertAlign w:val="subscript"/>
          <w:lang w:val="en-US" w:eastAsia="zh-CN"/>
        </w:rPr>
      </w:pPr>
      <w:r>
        <w:rPr>
          <w:rFonts w:hint="eastAsia"/>
          <w:lang w:val="en-US" w:eastAsia="zh-CN"/>
        </w:rPr>
        <w:t xml:space="preserve">Based on previous discussions and the agreements on the last meeting, we have defined subsequence CPC delay </w:t>
      </w:r>
      <w:r>
        <w:rPr>
          <w:b w:val="0"/>
          <w:bCs w:val="0"/>
          <w:color w:val="000000" w:themeColor="text1"/>
          <w:u w:val="none"/>
          <w:lang w:val="en-US" w:eastAsia="ko-KR"/>
          <w14:textFill>
            <w14:solidFill>
              <w14:schemeClr w14:val="tx1"/>
            </w14:solidFill>
          </w14:textFill>
        </w:rPr>
        <w:t>requirements</w:t>
      </w:r>
      <w:r>
        <w:rPr>
          <w:rFonts w:hint="eastAsia"/>
          <w:b w:val="0"/>
          <w:bCs w:val="0"/>
          <w:color w:val="000000" w:themeColor="text1"/>
          <w:u w:val="none"/>
          <w:lang w:val="en-US" w:eastAsia="zh-CN"/>
          <w14:textFill>
            <w14:solidFill>
              <w14:schemeClr w14:val="tx1"/>
            </w14:solidFill>
          </w14:textFill>
        </w:rPr>
        <w:t xml:space="preserve"> </w:t>
      </w:r>
      <w:r>
        <w:rPr>
          <w:rFonts w:hint="eastAsia"/>
          <w:lang w:val="en-US" w:eastAsia="zh-CN"/>
        </w:rPr>
        <w:t>based on existing CPC delay</w:t>
      </w:r>
      <w:r>
        <w:rPr>
          <w:rFonts w:hint="eastAsia"/>
          <w:u w:val="none"/>
          <w:lang w:val="en-US" w:eastAsia="zh-CN"/>
        </w:rPr>
        <w:t xml:space="preserve"> </w:t>
      </w:r>
      <w:r>
        <w:rPr>
          <w:b w:val="0"/>
          <w:bCs w:val="0"/>
          <w:color w:val="000000" w:themeColor="text1"/>
          <w:u w:val="none"/>
          <w:lang w:val="en-US" w:eastAsia="ko-KR"/>
          <w14:textFill>
            <w14:solidFill>
              <w14:schemeClr w14:val="tx1"/>
            </w14:solidFill>
          </w14:textFill>
        </w:rPr>
        <w:t>requirements</w:t>
      </w:r>
      <w:r>
        <w:rPr>
          <w:rFonts w:hint="eastAsia"/>
          <w:u w:val="none"/>
          <w:lang w:val="en-US" w:eastAsia="zh-CN"/>
        </w:rPr>
        <w:t>.</w:t>
      </w:r>
      <w:r>
        <w:rPr>
          <w:rFonts w:hint="eastAsia"/>
          <w:lang w:val="en-US" w:eastAsia="zh-CN"/>
        </w:rPr>
        <w:t xml:space="preserve"> The starting point of subsequence CPC delay is</w:t>
      </w:r>
      <w:r>
        <w:rPr>
          <w:rFonts w:eastAsia="宋体"/>
          <w:color w:val="000000" w:themeColor="text1"/>
          <w:lang w:val="en-US"/>
          <w14:textFill>
            <w14:solidFill>
              <w14:schemeClr w14:val="tx1"/>
            </w14:solidFill>
          </w14:textFill>
        </w:rPr>
        <w:t xml:space="preserve"> the time when UE transmits SN RRCReconfigurationcomplete message for the previous PSCell addition or change</w:t>
      </w:r>
      <w:r>
        <w:rPr>
          <w:rFonts w:hint="eastAsia" w:eastAsia="宋体"/>
          <w:color w:val="000000" w:themeColor="text1"/>
          <w:lang w:val="en-US" w:eastAsia="zh-CN"/>
          <w14:textFill>
            <w14:solidFill>
              <w14:schemeClr w14:val="tx1"/>
            </w14:solidFill>
          </w14:textFill>
        </w:rPr>
        <w:t xml:space="preserve"> </w:t>
      </w:r>
      <w:r>
        <w:rPr>
          <w:rFonts w:hint="eastAsia"/>
          <w:lang w:val="en-US" w:eastAsia="zh-CN"/>
        </w:rPr>
        <w:t xml:space="preserve">and the ending point is </w:t>
      </w:r>
      <w:r>
        <w:rPr>
          <w:rFonts w:eastAsia="宋体"/>
          <w:color w:val="000000" w:themeColor="text1"/>
          <w:lang w:val="en-US"/>
          <w14:textFill>
            <w14:solidFill>
              <w14:schemeClr w14:val="tx1"/>
            </w14:solidFill>
          </w14:textFill>
        </w:rPr>
        <w:t>the transmission of PRACH preamble towards the target PSCell</w:t>
      </w:r>
      <w:r>
        <w:rPr>
          <w:rFonts w:hint="eastAsia"/>
          <w:lang w:val="en-US" w:eastAsia="zh-CN"/>
        </w:rPr>
        <w:t xml:space="preserve">. Due to the different starting points </w:t>
      </w:r>
      <w:r>
        <w:rPr>
          <w:rFonts w:hint="eastAsia"/>
          <w:u w:val="none"/>
          <w:lang w:val="en-US" w:eastAsia="zh-CN"/>
        </w:rPr>
        <w:t xml:space="preserve">from CPC, there are differences in the delay </w:t>
      </w:r>
      <w:r>
        <w:rPr>
          <w:b w:val="0"/>
          <w:bCs w:val="0"/>
          <w:color w:val="000000" w:themeColor="text1"/>
          <w:u w:val="none"/>
          <w:lang w:val="en-US" w:eastAsia="ko-KR"/>
          <w14:textFill>
            <w14:solidFill>
              <w14:schemeClr w14:val="tx1"/>
            </w14:solidFill>
          </w14:textFill>
        </w:rPr>
        <w:t>requirements</w:t>
      </w:r>
      <w:r>
        <w:rPr>
          <w:rFonts w:hint="eastAsia"/>
          <w:u w:val="none"/>
          <w:lang w:val="en-US" w:eastAsia="zh-CN"/>
        </w:rPr>
        <w:t xml:space="preserve">, including </w:t>
      </w:r>
      <w:r>
        <w:rPr>
          <w:b w:val="0"/>
          <w:bCs w:val="0"/>
          <w:u w:val="none"/>
          <w:lang w:val="en-US"/>
        </w:rPr>
        <w:t>T</w:t>
      </w:r>
      <w:r>
        <w:rPr>
          <w:b w:val="0"/>
          <w:bCs w:val="0"/>
          <w:u w:val="none"/>
          <w:vertAlign w:val="subscript"/>
          <w:lang w:val="en-US"/>
        </w:rPr>
        <w:t>RRC_delay</w:t>
      </w:r>
      <w:r>
        <w:rPr>
          <w:rFonts w:hint="eastAsia"/>
          <w:u w:val="none"/>
          <w:lang w:val="en-US" w:eastAsia="zh-CN"/>
        </w:rPr>
        <w:t xml:space="preserve"> and T</w:t>
      </w:r>
      <w:r>
        <w:rPr>
          <w:u w:val="none"/>
          <w:vertAlign w:val="subscript"/>
          <w:lang w:val="en-US"/>
        </w:rPr>
        <w:t>Event_DU</w:t>
      </w:r>
      <w:r>
        <w:rPr>
          <w:rFonts w:hint="eastAsia"/>
          <w:u w:val="none"/>
          <w:vertAlign w:val="subscript"/>
          <w:lang w:val="en-US" w:eastAsia="zh-CN"/>
        </w:rPr>
        <w:t>.</w:t>
      </w:r>
    </w:p>
    <w:p>
      <w:pPr>
        <w:spacing w:before="157" w:beforeLines="50"/>
        <w:rPr>
          <w:rFonts w:hint="eastAsia"/>
          <w:lang w:val="en-US" w:eastAsia="zh-CN"/>
        </w:rPr>
      </w:pPr>
      <w:r>
        <w:rPr>
          <w:rFonts w:hint="eastAsia"/>
          <w:lang w:val="en-US" w:eastAsia="zh-CN"/>
        </w:rPr>
        <w:t>During the last meeting discussion, the remaining issues were:</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522" w:type="dxa"/>
          </w:tcPr>
          <w:p>
            <w:pPr>
              <w:spacing w:before="157" w:beforeLines="50"/>
              <w:rPr>
                <w:lang w:val="en-US" w:eastAsia="ko-KR"/>
              </w:rPr>
            </w:pPr>
            <w:r>
              <w:rPr>
                <w:lang w:val="en-US" w:eastAsia="ko-KR"/>
              </w:rPr>
              <w:t xml:space="preserve">Issue 1-6: </w:t>
            </w:r>
            <w:r>
              <w:rPr>
                <w:lang w:val="en-US"/>
              </w:rPr>
              <w:t>whether to consider UE is not evaluating the execution condition of other candidate PSCells while executing CPC</w:t>
            </w:r>
          </w:p>
          <w:p>
            <w:pPr>
              <w:pStyle w:val="32"/>
              <w:numPr>
                <w:ilvl w:val="0"/>
                <w:numId w:val="3"/>
              </w:numPr>
              <w:spacing w:before="157" w:beforeLines="50" w:after="120"/>
              <w:ind w:firstLineChars="0"/>
              <w:rPr>
                <w:lang w:val="en-US"/>
              </w:rPr>
            </w:pPr>
            <w:r>
              <w:rPr>
                <w:lang w:val="en-US"/>
              </w:rPr>
              <w:t>Candidate solutions:</w:t>
            </w:r>
          </w:p>
          <w:p>
            <w:pPr>
              <w:pStyle w:val="32"/>
              <w:numPr>
                <w:ilvl w:val="1"/>
                <w:numId w:val="4"/>
              </w:numPr>
              <w:overflowPunct/>
              <w:autoSpaceDE/>
              <w:autoSpaceDN/>
              <w:adjustRightInd/>
              <w:spacing w:before="157" w:beforeLines="50" w:after="120"/>
              <w:ind w:firstLineChars="0"/>
              <w:textAlignment w:val="auto"/>
              <w:rPr>
                <w:lang w:val="en-US"/>
              </w:rPr>
            </w:pPr>
            <w:r>
              <w:rPr>
                <w:lang w:val="en-US"/>
              </w:rPr>
              <w:t xml:space="preserve">Option 1: Yes. Event_DU for the subsequent change can be set to zero, if the execution condition for another PSCell is fulfilled while the UE is completing the PSCell change. </w:t>
            </w:r>
          </w:p>
          <w:p>
            <w:pPr>
              <w:pStyle w:val="32"/>
              <w:numPr>
                <w:ilvl w:val="1"/>
                <w:numId w:val="4"/>
              </w:numPr>
              <w:overflowPunct/>
              <w:autoSpaceDE/>
              <w:autoSpaceDN/>
              <w:adjustRightInd/>
              <w:spacing w:before="157" w:beforeLines="50" w:after="120"/>
              <w:ind w:firstLineChars="0"/>
              <w:textAlignment w:val="auto"/>
              <w:rPr>
                <w:lang w:val="en-US"/>
              </w:rPr>
            </w:pPr>
            <w:r>
              <w:rPr>
                <w:lang w:val="en-US"/>
              </w:rPr>
              <w:t xml:space="preserve">Option 2: No. According to TS37.340 and RAN2 agreements, UE is not evaluating the execution condition of other candidate PSCells while executing CPC, and the evaluation is continued after finishing the PSCell addition or change. </w:t>
            </w:r>
          </w:p>
          <w:p>
            <w:pPr>
              <w:spacing w:before="157" w:beforeLines="50"/>
              <w:ind w:firstLine="0"/>
              <w:jc w:val="left"/>
              <w:rPr>
                <w:rFonts w:hint="default"/>
              </w:rPr>
            </w:pPr>
          </w:p>
        </w:tc>
      </w:tr>
    </w:tbl>
    <w:p>
      <w:pPr>
        <w:overflowPunct w:val="0"/>
        <w:autoSpaceDE w:val="0"/>
        <w:autoSpaceDN w:val="0"/>
        <w:adjustRightInd w:val="0"/>
        <w:spacing w:before="157" w:beforeLines="50" w:after="180"/>
        <w:jc w:val="left"/>
        <w:textAlignment w:val="baseline"/>
        <w:rPr>
          <w:rFonts w:hint="eastAsia" w:eastAsiaTheme="minorEastAsia"/>
          <w:lang w:val="en-US" w:eastAsia="zh-CN"/>
        </w:rPr>
      </w:pPr>
      <w:r>
        <w:rPr>
          <w:rFonts w:hint="eastAsia" w:eastAsiaTheme="minorEastAsia"/>
          <w:lang w:val="en-US" w:eastAsia="zh-CN"/>
        </w:rPr>
        <w:t xml:space="preserve">As shown in RAN2 </w:t>
      </w:r>
      <w:r>
        <w:rPr>
          <w:rFonts w:eastAsiaTheme="minorEastAsia"/>
        </w:rPr>
        <w:t>agreement</w:t>
      </w:r>
      <w:r>
        <w:rPr>
          <w:rFonts w:hint="eastAsia" w:eastAsiaTheme="minorEastAsia"/>
          <w:lang w:val="en-US" w:eastAsia="zh-CN"/>
        </w:rPr>
        <w:t xml:space="preserve">, </w:t>
      </w:r>
      <w:r>
        <w:rPr>
          <w:rFonts w:eastAsiaTheme="minorEastAsia"/>
        </w:rPr>
        <w:t>UE is not evaluating the execution condition of other candidate PSCells while executing CPC, and the evaluation is continued after finishing the PSCell addition or change</w:t>
      </w:r>
      <w:r>
        <w:rPr>
          <w:rFonts w:hint="eastAsia" w:eastAsiaTheme="minorEastAsia"/>
          <w:lang w:val="en-US" w:eastAsia="zh-CN"/>
        </w:rPr>
        <w:t>. In our understanding, there is no situation where UE evaluates whether the execution conditions of another PSCell are met while completing PSCell changes. Therefore, we prefer to support option 2.</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0" w:hRule="atLeast"/>
          <w:jc w:val="center"/>
        </w:trPr>
        <w:tc>
          <w:tcPr>
            <w:tcW w:w="8522" w:type="dxa"/>
          </w:tcPr>
          <w:p>
            <w:pPr>
              <w:numPr>
                <w:ilvl w:val="0"/>
                <w:numId w:val="0"/>
              </w:numPr>
              <w:tabs>
                <w:tab w:val="left" w:pos="1619"/>
              </w:tabs>
              <w:overflowPunct w:val="0"/>
              <w:autoSpaceDE w:val="0"/>
              <w:autoSpaceDN w:val="0"/>
              <w:adjustRightInd w:val="0"/>
              <w:spacing w:before="157" w:beforeLines="50" w:after="180"/>
              <w:ind w:left="0" w:leftChars="0"/>
              <w:jc w:val="both"/>
              <w:textAlignment w:val="baseline"/>
              <w:rPr>
                <w:rFonts w:ascii="Arial" w:hAnsi="Arial" w:eastAsia="MS Mincho" w:cs="Times New Roman"/>
                <w:b/>
                <w:sz w:val="16"/>
                <w:szCs w:val="16"/>
                <w:lang w:val="en-GB" w:eastAsia="en-GB" w:bidi="ar-SA"/>
              </w:rPr>
            </w:pPr>
            <w:r>
              <w:rPr>
                <w:rFonts w:ascii="Arial" w:hAnsi="Arial" w:eastAsia="MS Mincho" w:cs="Times New Roman"/>
                <w:b/>
                <w:sz w:val="16"/>
                <w:szCs w:val="16"/>
                <w:lang w:val="en-GB" w:eastAsia="en-GB" w:bidi="ar-SA"/>
              </w:rPr>
              <w:t>Baseline procedure to support subsequent secondary cell group change (FFS if UE keeps all configurations or if those are indicated by the network, FFS support of nested configs):</w:t>
            </w:r>
          </w:p>
          <w:p>
            <w:pPr>
              <w:numPr>
                <w:ilvl w:val="0"/>
                <w:numId w:val="0"/>
              </w:numPr>
              <w:tabs>
                <w:tab w:val="left" w:pos="1619"/>
              </w:tabs>
              <w:overflowPunct w:val="0"/>
              <w:autoSpaceDE w:val="0"/>
              <w:autoSpaceDN w:val="0"/>
              <w:adjustRightInd w:val="0"/>
              <w:spacing w:before="157" w:beforeLines="50" w:after="180"/>
              <w:ind w:left="468" w:leftChars="223"/>
              <w:jc w:val="both"/>
              <w:textAlignment w:val="baseline"/>
              <w:rPr>
                <w:rFonts w:ascii="Arial" w:hAnsi="Arial" w:eastAsia="MS Mincho" w:cs="Times New Roman"/>
                <w:b/>
                <w:sz w:val="16"/>
                <w:szCs w:val="16"/>
                <w:lang w:val="en-GB" w:eastAsia="en-GB" w:bidi="ar-SA"/>
              </w:rPr>
            </w:pPr>
            <w:r>
              <w:rPr>
                <w:rFonts w:ascii="Arial" w:hAnsi="Arial" w:eastAsia="MS Mincho" w:cs="Times New Roman"/>
                <w:b/>
                <w:sz w:val="16"/>
                <w:szCs w:val="16"/>
                <w:lang w:val="en-GB" w:eastAsia="en-GB" w:bidi="ar-SA"/>
              </w:rPr>
              <w:t xml:space="preserve">a.Step 1: when the execution condition of a CPC candidate PScell is met, a UE performs the execution of CPC towards this candidate PScell. </w:t>
            </w:r>
          </w:p>
          <w:p>
            <w:pPr>
              <w:numPr>
                <w:ilvl w:val="0"/>
                <w:numId w:val="0"/>
              </w:numPr>
              <w:tabs>
                <w:tab w:val="left" w:pos="1619"/>
              </w:tabs>
              <w:overflowPunct w:val="0"/>
              <w:autoSpaceDE w:val="0"/>
              <w:autoSpaceDN w:val="0"/>
              <w:adjustRightInd w:val="0"/>
              <w:spacing w:before="157" w:beforeLines="50" w:after="180"/>
              <w:ind w:left="468" w:leftChars="223" w:firstLine="0" w:firstLineChars="0"/>
              <w:textAlignment w:val="baseline"/>
              <w:rPr>
                <w:rFonts w:ascii="Arial" w:hAnsi="Arial" w:eastAsia="MS Mincho" w:cs="Times New Roman"/>
                <w:b/>
                <w:sz w:val="16"/>
                <w:szCs w:val="16"/>
                <w:lang w:val="en-GB" w:eastAsia="en-GB" w:bidi="ar-SA"/>
              </w:rPr>
            </w:pPr>
            <w:r>
              <w:rPr>
                <w:rFonts w:ascii="Arial" w:hAnsi="Arial" w:eastAsia="MS Mincho" w:cs="Times New Roman"/>
                <w:b/>
                <w:sz w:val="16"/>
                <w:szCs w:val="16"/>
                <w:highlight w:val="yellow"/>
                <w:lang w:val="en-GB" w:eastAsia="en-GB" w:bidi="ar-SA"/>
              </w:rPr>
              <w:t xml:space="preserve">b.Step 2: After finishing the PSCell addition or change, the UE doesn’t release conditional configuration of other candidate PSCells for subsequent CPC, the UE continues </w:t>
            </w:r>
            <w:bookmarkStart w:id="5" w:name="_Hlk126841502"/>
            <w:r>
              <w:rPr>
                <w:rFonts w:ascii="Arial" w:hAnsi="Arial" w:eastAsia="MS Mincho" w:cs="Times New Roman"/>
                <w:b/>
                <w:sz w:val="16"/>
                <w:szCs w:val="16"/>
                <w:highlight w:val="yellow"/>
                <w:lang w:val="en-GB" w:eastAsia="en-GB" w:bidi="ar-SA"/>
              </w:rPr>
              <w:t>evaluating the execution conditions of other candidate PScells.</w:t>
            </w:r>
            <w:r>
              <w:rPr>
                <w:rFonts w:ascii="Arial" w:hAnsi="Arial" w:eastAsia="MS Mincho" w:cs="Times New Roman"/>
                <w:b/>
                <w:sz w:val="16"/>
                <w:szCs w:val="16"/>
                <w:lang w:val="en-GB" w:eastAsia="en-GB" w:bidi="ar-SA"/>
              </w:rPr>
              <w:t xml:space="preserve"> </w:t>
            </w:r>
            <w:bookmarkEnd w:id="5"/>
          </w:p>
          <w:p>
            <w:pPr>
              <w:numPr>
                <w:ilvl w:val="0"/>
                <w:numId w:val="0"/>
              </w:numPr>
              <w:tabs>
                <w:tab w:val="left" w:pos="1619"/>
              </w:tabs>
              <w:overflowPunct w:val="0"/>
              <w:autoSpaceDE w:val="0"/>
              <w:autoSpaceDN w:val="0"/>
              <w:adjustRightInd w:val="0"/>
              <w:spacing w:before="157" w:beforeLines="50" w:after="180"/>
              <w:ind w:left="468" w:leftChars="223" w:firstLine="0" w:firstLineChars="0"/>
              <w:textAlignment w:val="baseline"/>
              <w:rPr>
                <w:rFonts w:hint="default" w:ascii="Times New Roman" w:hAnsi="Times New Roman" w:cs="Times New Roman"/>
                <w:b w:val="0"/>
                <w:bCs/>
                <w:sz w:val="21"/>
                <w:szCs w:val="21"/>
              </w:rPr>
            </w:pPr>
            <w:r>
              <w:rPr>
                <w:rFonts w:ascii="Arial" w:hAnsi="Arial" w:eastAsia="MS Mincho" w:cs="Times New Roman"/>
                <w:b/>
                <w:sz w:val="16"/>
                <w:szCs w:val="16"/>
                <w:lang w:val="en-GB" w:eastAsia="en-GB" w:bidi="ar-SA"/>
              </w:rPr>
              <w:t>c.Step 3: When the execution condition of a candidate PScell is met, the UE performs the execution of CPC towards this candidate PSCell.</w:t>
            </w:r>
          </w:p>
        </w:tc>
      </w:tr>
    </w:tbl>
    <w:p>
      <w:pPr>
        <w:overflowPunct w:val="0"/>
        <w:autoSpaceDE w:val="0"/>
        <w:autoSpaceDN w:val="0"/>
        <w:adjustRightInd w:val="0"/>
        <w:spacing w:before="157" w:beforeLines="50" w:after="180"/>
        <w:jc w:val="left"/>
        <w:textAlignment w:val="baseline"/>
        <w:rPr>
          <w:rFonts w:hint="default" w:eastAsiaTheme="minorEastAsia"/>
          <w:lang w:val="en-US" w:eastAsia="zh-CN"/>
        </w:rPr>
      </w:pPr>
      <w:r>
        <w:rPr>
          <w:rFonts w:hint="eastAsia" w:eastAsiaTheme="minorEastAsia"/>
          <w:lang w:val="en-US" w:eastAsia="zh-CN"/>
        </w:rPr>
        <w:t xml:space="preserve">However, the "Event-DU for the subsequent change can be set to zero" mentioned in option 1 may exist. At the RAN4106th meeting, we have the following agreements in the WF. It can be seen from the definition that the end point of Event-DU is a condition exists at the measurement reference point, where the condition actually refers to the channel condition. If the channel condition is met </w:t>
      </w:r>
      <w:r>
        <w:rPr>
          <w:rFonts w:eastAsia="宋体"/>
          <w:color w:val="000000" w:themeColor="text1"/>
          <w:lang w:val="en-US"/>
          <w14:textFill>
            <w14:solidFill>
              <w14:schemeClr w14:val="tx1"/>
            </w14:solidFill>
          </w14:textFill>
        </w:rPr>
        <w:t>[when UE transmits SN RRCReconfigurationcomplete message for the previous PSCell addition or change]</w:t>
      </w:r>
      <w:r>
        <w:rPr>
          <w:rFonts w:hint="eastAsia" w:eastAsiaTheme="minorEastAsia"/>
          <w:lang w:val="en-US" w:eastAsia="zh-CN"/>
        </w:rPr>
        <w:t xml:space="preserve">, then the value of </w:t>
      </w:r>
      <w:r>
        <w:rPr>
          <w:rFonts w:eastAsia="宋体"/>
          <w:iCs/>
          <w:color w:val="000000" w:themeColor="text1"/>
          <w:lang w:val="en-US"/>
          <w14:textFill>
            <w14:solidFill>
              <w14:schemeClr w14:val="tx1"/>
            </w14:solidFill>
          </w14:textFill>
        </w:rPr>
        <w:t>T</w:t>
      </w:r>
      <w:r>
        <w:rPr>
          <w:rFonts w:eastAsia="宋体"/>
          <w:iCs/>
          <w:color w:val="000000" w:themeColor="text1"/>
          <w:vertAlign w:val="subscript"/>
          <w:lang w:val="en-US"/>
          <w14:textFill>
            <w14:solidFill>
              <w14:schemeClr w14:val="tx1"/>
            </w14:solidFill>
          </w14:textFill>
        </w:rPr>
        <w:t>Event_DU</w:t>
      </w:r>
      <w:r>
        <w:rPr>
          <w:rFonts w:hint="eastAsia" w:eastAsiaTheme="minorEastAsia"/>
          <w:lang w:val="en-US" w:eastAsia="zh-CN"/>
        </w:rPr>
        <w:t xml:space="preserve"> is 0. Similarly, there is no restriction that </w:t>
      </w:r>
      <w:r>
        <w:rPr>
          <w:rFonts w:eastAsia="宋体"/>
          <w:iCs/>
          <w:color w:val="000000" w:themeColor="text1"/>
          <w:lang w:val="en-US"/>
          <w14:textFill>
            <w14:solidFill>
              <w14:schemeClr w14:val="tx1"/>
            </w14:solidFill>
          </w14:textFill>
        </w:rPr>
        <w:t>T</w:t>
      </w:r>
      <w:r>
        <w:rPr>
          <w:rFonts w:eastAsia="宋体"/>
          <w:iCs/>
          <w:color w:val="000000" w:themeColor="text1"/>
          <w:vertAlign w:val="subscript"/>
          <w:lang w:val="en-US"/>
          <w14:textFill>
            <w14:solidFill>
              <w14:schemeClr w14:val="tx1"/>
            </w14:solidFill>
          </w14:textFill>
        </w:rPr>
        <w:t>Event_DU</w:t>
      </w:r>
      <w:r>
        <w:rPr>
          <w:rFonts w:hint="eastAsia" w:eastAsiaTheme="minorEastAsia"/>
          <w:lang w:val="en-US" w:eastAsia="zh-CN"/>
        </w:rPr>
        <w:t xml:space="preserve"> cannot be zero in traditional CPAC requirements [2]. We think that the value of </w:t>
      </w:r>
      <w:r>
        <w:rPr>
          <w:rFonts w:eastAsia="宋体"/>
          <w:iCs/>
          <w:color w:val="000000" w:themeColor="text1"/>
          <w:lang w:val="en-US"/>
          <w14:textFill>
            <w14:solidFill>
              <w14:schemeClr w14:val="tx1"/>
            </w14:solidFill>
          </w14:textFill>
        </w:rPr>
        <w:t>T</w:t>
      </w:r>
      <w:r>
        <w:rPr>
          <w:rFonts w:eastAsia="宋体"/>
          <w:iCs/>
          <w:color w:val="000000" w:themeColor="text1"/>
          <w:vertAlign w:val="subscript"/>
          <w:lang w:val="en-US"/>
          <w14:textFill>
            <w14:solidFill>
              <w14:schemeClr w14:val="tx1"/>
            </w14:solidFill>
          </w14:textFill>
        </w:rPr>
        <w:t>Event_DU</w:t>
      </w:r>
      <w:r>
        <w:rPr>
          <w:rFonts w:hint="eastAsia" w:eastAsiaTheme="minorEastAsia"/>
          <w:lang w:val="en-US" w:eastAsia="zh-CN"/>
        </w:rPr>
        <w:t xml:space="preserve"> is not related to the evaluation of other candidate PSCells, but only to whether the conditions are met.</w:t>
      </w:r>
    </w:p>
    <w:p>
      <w:pPr>
        <w:overflowPunct w:val="0"/>
        <w:autoSpaceDE w:val="0"/>
        <w:autoSpaceDN w:val="0"/>
        <w:adjustRightInd w:val="0"/>
        <w:spacing w:before="157" w:beforeLines="50" w:after="180"/>
        <w:jc w:val="left"/>
        <w:textAlignment w:val="baseline"/>
        <w:rPr>
          <w:rFonts w:hint="eastAsia" w:eastAsia="宋体"/>
          <w:b/>
          <w:bCs/>
          <w:lang w:val="en-US" w:eastAsia="zh-CN"/>
        </w:rPr>
      </w:pPr>
      <w:r>
        <w:rPr>
          <w:rFonts w:hint="eastAsia" w:eastAsiaTheme="minorEastAsia"/>
          <w:b/>
          <w:bCs/>
          <w:lang w:val="en-US" w:eastAsia="zh-CN"/>
        </w:rPr>
        <w:t xml:space="preserve">Proposal 1: </w:t>
      </w:r>
      <w:r>
        <w:rPr>
          <w:b/>
          <w:bCs/>
          <w:lang w:val="en-US"/>
        </w:rPr>
        <w:t>Event_DU for the subsequent change can be set to zero</w:t>
      </w:r>
      <w:r>
        <w:rPr>
          <w:rFonts w:hint="eastAsia"/>
          <w:b/>
          <w:bCs/>
          <w:lang w:val="en-US" w:eastAsia="zh-CN"/>
        </w:rPr>
        <w:t>.</w:t>
      </w:r>
    </w:p>
    <w:p>
      <w:pPr>
        <w:overflowPunct w:val="0"/>
        <w:autoSpaceDE w:val="0"/>
        <w:autoSpaceDN w:val="0"/>
        <w:adjustRightInd w:val="0"/>
        <w:spacing w:before="157" w:beforeLines="50" w:after="180"/>
        <w:jc w:val="left"/>
        <w:textAlignment w:val="baseline"/>
        <w:rPr>
          <w:rFonts w:hint="eastAsia"/>
          <w:b/>
          <w:bCs/>
          <w:lang w:val="en-US" w:eastAsia="zh-CN"/>
        </w:rPr>
      </w:pPr>
      <w:r>
        <w:rPr>
          <w:rFonts w:hint="eastAsia"/>
          <w:b/>
          <w:bCs/>
          <w:lang w:val="en-US" w:eastAsia="zh-CN"/>
        </w:rPr>
        <w:t xml:space="preserve">Proposal 2: According to TS 37.340 and RAN2 agreements, UE is not evaluating the execution condition of other candidate PSCells while executing CPC, and the evaluation is continued after finishing the PSCell addition or change. </w:t>
      </w:r>
    </w:p>
    <w:bookmarkEnd w:id="1"/>
    <w:bookmarkEnd w:id="2"/>
    <w:bookmarkEnd w:id="3"/>
    <w:bookmarkEnd w:id="4"/>
    <w:p>
      <w:pPr>
        <w:pStyle w:val="53"/>
        <w:tabs>
          <w:tab w:val="left" w:pos="567"/>
          <w:tab w:val="clear" w:pos="1985"/>
        </w:tabs>
        <w:adjustRightInd w:val="0"/>
        <w:spacing w:before="157" w:beforeLines="50"/>
        <w:ind w:left="510" w:hanging="510"/>
      </w:pPr>
      <w:r>
        <w:t>Conclusions</w:t>
      </w:r>
    </w:p>
    <w:p>
      <w:pPr>
        <w:spacing w:before="157" w:beforeLines="50"/>
        <w:rPr>
          <w:rFonts w:hint="default" w:ascii="Times New Roman" w:hAnsi="Times New Roman" w:cs="Times New Roman"/>
          <w:b w:val="0"/>
          <w:bCs w:val="0"/>
          <w:sz w:val="20"/>
          <w:szCs w:val="20"/>
        </w:rPr>
      </w:pPr>
      <w:r>
        <w:rPr>
          <w:rFonts w:hint="default" w:ascii="Times New Roman" w:hAnsi="Times New Roman" w:cs="Times New Roman"/>
          <w:sz w:val="20"/>
          <w:szCs w:val="20"/>
          <w:lang w:val="en-CA"/>
        </w:rPr>
        <w:t>In this contribution</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 xml:space="preserve">we put forward the following proposals on </w:t>
      </w:r>
      <w:r>
        <w:rPr>
          <w:rFonts w:hint="default"/>
          <w:lang w:val="en-US" w:eastAsia="zh-CN"/>
        </w:rPr>
        <w:t>the on the remaining issue of subsequent CPC delay requirements</w:t>
      </w:r>
      <w:r>
        <w:rPr>
          <w:rFonts w:hint="eastAsia"/>
          <w:lang w:val="en-US" w:eastAsia="zh-CN"/>
        </w:rPr>
        <w:t>:</w:t>
      </w:r>
    </w:p>
    <w:p>
      <w:pPr>
        <w:overflowPunct/>
        <w:autoSpaceDE/>
        <w:autoSpaceDN/>
        <w:adjustRightInd/>
        <w:spacing w:before="157" w:beforeLines="50" w:after="0"/>
        <w:jc w:val="left"/>
        <w:textAlignment w:val="auto"/>
        <w:rPr>
          <w:rFonts w:hint="eastAsia"/>
          <w:b/>
          <w:bCs/>
          <w:lang w:val="en-US" w:eastAsia="zh-CN"/>
        </w:rPr>
      </w:pPr>
      <w:r>
        <w:rPr>
          <w:rFonts w:hint="eastAsia" w:eastAsiaTheme="minorEastAsia"/>
          <w:b/>
          <w:bCs/>
          <w:lang w:val="en-US" w:eastAsia="zh-CN"/>
        </w:rPr>
        <w:t xml:space="preserve">Proposal 1: </w:t>
      </w:r>
      <w:r>
        <w:rPr>
          <w:b/>
          <w:bCs/>
          <w:lang w:val="en-US"/>
        </w:rPr>
        <w:t>Event_DU for the subsequent change can be set to zero</w:t>
      </w:r>
      <w:r>
        <w:rPr>
          <w:rFonts w:hint="eastAsia"/>
          <w:b/>
          <w:bCs/>
          <w:lang w:val="en-US" w:eastAsia="zh-CN"/>
        </w:rPr>
        <w:t>.</w:t>
      </w:r>
    </w:p>
    <w:p>
      <w:pPr>
        <w:overflowPunct/>
        <w:autoSpaceDE/>
        <w:autoSpaceDN/>
        <w:adjustRightInd/>
        <w:spacing w:before="157" w:beforeLines="50" w:after="0"/>
        <w:jc w:val="left"/>
        <w:textAlignment w:val="auto"/>
        <w:rPr>
          <w:rFonts w:hint="eastAsia"/>
          <w:b/>
          <w:bCs/>
          <w:lang w:val="en-US" w:eastAsia="zh-CN"/>
        </w:rPr>
      </w:pPr>
      <w:r>
        <w:rPr>
          <w:rFonts w:hint="eastAsia"/>
          <w:b/>
          <w:bCs/>
          <w:lang w:val="en-US" w:eastAsia="zh-CN"/>
        </w:rPr>
        <w:t>Proposal 2: According to TS 37.340 and RAN2 agreements, UE is not evaluating the execution condition of other candidate PSCells while executing CPC, an</w:t>
      </w:r>
      <w:bookmarkStart w:id="6" w:name="_GoBack"/>
      <w:bookmarkEnd w:id="6"/>
      <w:r>
        <w:rPr>
          <w:rFonts w:hint="eastAsia"/>
          <w:b/>
          <w:bCs/>
          <w:lang w:val="en-US" w:eastAsia="zh-CN"/>
        </w:rPr>
        <w:t xml:space="preserve">d the evaluation is continued after finishing the PSCell addition or change. </w:t>
      </w:r>
    </w:p>
    <w:p>
      <w:pPr>
        <w:pStyle w:val="53"/>
        <w:tabs>
          <w:tab w:val="left" w:pos="567"/>
          <w:tab w:val="clear" w:pos="1985"/>
        </w:tabs>
        <w:adjustRightInd w:val="0"/>
        <w:spacing w:before="157" w:beforeLines="50"/>
        <w:ind w:left="510" w:hanging="510"/>
      </w:pPr>
      <w:r>
        <w:t>References</w:t>
      </w:r>
    </w:p>
    <w:p>
      <w:pPr>
        <w:pStyle w:val="51"/>
        <w:numPr>
          <w:ilvl w:val="0"/>
          <w:numId w:val="5"/>
        </w:numPr>
        <w:spacing w:before="157" w:beforeLines="50"/>
        <w:rPr>
          <w:rFonts w:hint="default"/>
          <w:sz w:val="21"/>
          <w:szCs w:val="21"/>
          <w:lang w:val="en-US" w:eastAsia="zh-CN"/>
        </w:rPr>
      </w:pPr>
      <w:r>
        <w:rPr>
          <w:rFonts w:hint="default"/>
          <w:sz w:val="21"/>
          <w:szCs w:val="21"/>
          <w:lang w:val="en-US" w:eastAsia="zh-CN"/>
        </w:rPr>
        <w:t>R4-2306396, WF on NR Mobility Enhancements RRM requirements (part 2), Apple</w:t>
      </w:r>
    </w:p>
    <w:p>
      <w:pPr>
        <w:pStyle w:val="51"/>
        <w:numPr>
          <w:ilvl w:val="0"/>
          <w:numId w:val="5"/>
        </w:numPr>
        <w:spacing w:before="157" w:beforeLines="50"/>
        <w:rPr>
          <w:rFonts w:hint="default"/>
          <w:sz w:val="21"/>
          <w:szCs w:val="21"/>
          <w:lang w:val="en-US" w:eastAsia="zh-CN"/>
        </w:rPr>
      </w:pPr>
      <w:r>
        <w:rPr>
          <w:rFonts w:hint="default"/>
          <w:sz w:val="21"/>
          <w:szCs w:val="21"/>
          <w:lang w:val="en-US" w:eastAsia="zh-CN"/>
        </w:rPr>
        <w:t>R4-2306167, Topic summary for [106bis-e][219] NR_Mob_enh2_part2</w:t>
      </w:r>
      <w:r>
        <w:rPr>
          <w:rFonts w:hint="eastAsia"/>
          <w:sz w:val="21"/>
          <w:szCs w:val="21"/>
          <w:lang w:val="en-US" w:eastAsia="zh-CN"/>
        </w:rPr>
        <w:t>, Apple</w:t>
      </w:r>
    </w:p>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85675"/>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117"/>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0489A"/>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1F7E6E"/>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E6E9C"/>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635E1"/>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EB1E0D"/>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B1B17"/>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53B4E"/>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62342"/>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8E17C9"/>
    <w:rsid w:val="76932317"/>
    <w:rsid w:val="76A53B61"/>
    <w:rsid w:val="76A56898"/>
    <w:rsid w:val="76B153BA"/>
    <w:rsid w:val="76BE7B18"/>
    <w:rsid w:val="76C72CA0"/>
    <w:rsid w:val="76ED0EF4"/>
    <w:rsid w:val="76F2295F"/>
    <w:rsid w:val="76F50A9F"/>
    <w:rsid w:val="76FD2D1D"/>
    <w:rsid w:val="77186CA8"/>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067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3"/>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1"/>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2827</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2023-05-15T09:02:03Z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